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BE" w:rsidRDefault="00DD30A1">
      <w:pPr>
        <w:spacing w:before="28" w:after="225" w:line="100" w:lineRule="atLeast"/>
        <w:rPr>
          <w:rFonts w:ascii="Tahoma" w:eastAsia="Times New Roman" w:hAnsi="Tahoma" w:cs="Tahoma"/>
          <w:b/>
          <w:bCs/>
          <w:sz w:val="33"/>
          <w:szCs w:val="33"/>
          <w:lang w:eastAsia="ru-RU"/>
        </w:rPr>
      </w:pPr>
      <w:r>
        <w:rPr>
          <w:rFonts w:ascii="Tahoma" w:eastAsia="Times New Roman" w:hAnsi="Tahoma" w:cs="Tahoma"/>
          <w:b/>
          <w:bCs/>
          <w:sz w:val="33"/>
          <w:szCs w:val="33"/>
          <w:lang w:eastAsia="ru-RU"/>
        </w:rPr>
        <w:t>Проволока медная круглая электротехническая</w:t>
      </w:r>
    </w:p>
    <w:p w:rsidR="00137EBE" w:rsidRDefault="00DD30A1">
      <w:pPr>
        <w:spacing w:before="28" w:after="28" w:line="100" w:lineRule="atLeast"/>
        <w:jc w:val="right"/>
        <w:rPr>
          <w:rFonts w:ascii="Verdana" w:eastAsia="Times New Roman" w:hAnsi="Verdana" w:cs="Times New Roman"/>
          <w:b/>
          <w:bCs/>
          <w:i/>
          <w:iCs/>
          <w:sz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sz w:val="17"/>
          <w:lang w:eastAsia="ru-RU"/>
        </w:rPr>
        <w:t>Выдержка из Технических условий ТУ 16—705.492—2005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i/>
          <w:iCs/>
          <w:sz w:val="17"/>
          <w:lang w:eastAsia="ru-RU"/>
        </w:rPr>
      </w:pPr>
      <w:r>
        <w:rPr>
          <w:rFonts w:ascii="Verdana" w:eastAsia="Times New Roman" w:hAnsi="Verdana" w:cs="Times New Roman"/>
          <w:i/>
          <w:iCs/>
          <w:sz w:val="17"/>
          <w:lang w:eastAsia="ru-RU"/>
        </w:rPr>
        <w:t xml:space="preserve">В качестве Нормативного Документа на </w:t>
      </w:r>
      <w:hyperlink r:id="rId5" w:history="1">
        <w:r w:rsidRPr="000A01B8">
          <w:rPr>
            <w:rStyle w:val="ab"/>
            <w:rFonts w:ascii="Verdana" w:eastAsia="Times New Roman" w:hAnsi="Verdana" w:cs="Times New Roman"/>
            <w:i/>
            <w:iCs/>
            <w:sz w:val="17"/>
            <w:lang w:eastAsia="ru-RU"/>
          </w:rPr>
          <w:t>медную электротехническую проволоку</w:t>
        </w:r>
      </w:hyperlink>
      <w:r>
        <w:rPr>
          <w:rFonts w:ascii="Verdana" w:eastAsia="Times New Roman" w:hAnsi="Verdana" w:cs="Times New Roman"/>
          <w:i/>
          <w:iCs/>
          <w:sz w:val="17"/>
          <w:lang w:eastAsia="ru-RU"/>
        </w:rPr>
        <w:t xml:space="preserve"> до 01.01.1991 г. действовал ГОСТ 2112-71, а затем ГОСТ2112-79 «ПРОВОЛОКА МЕДНАЯ КРУГЛАЯ ЭЛЕКТРОТЕХНИЧЕСКАЯ. Технические условия»</w:t>
      </w:r>
      <w:r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i/>
          <w:iCs/>
          <w:sz w:val="17"/>
          <w:lang w:eastAsia="ru-RU"/>
        </w:rPr>
        <w:t>ГОСТ 2112-79 устанавливал технические требования на следующие марки медной проволоки:</w:t>
      </w:r>
      <w:r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br/>
      </w:r>
      <w:proofErr w:type="gramStart"/>
      <w:r>
        <w:rPr>
          <w:rFonts w:ascii="Verdana" w:eastAsia="Times New Roman" w:hAnsi="Verdana" w:cs="Times New Roman"/>
          <w:i/>
          <w:iCs/>
          <w:sz w:val="17"/>
          <w:lang w:eastAsia="ru-RU"/>
        </w:rPr>
        <w:t>ММ</w:t>
      </w:r>
      <w:proofErr w:type="gramEnd"/>
      <w:r>
        <w:rPr>
          <w:rFonts w:ascii="Verdana" w:eastAsia="Times New Roman" w:hAnsi="Verdana" w:cs="Times New Roman"/>
          <w:i/>
          <w:iCs/>
          <w:sz w:val="17"/>
          <w:lang w:eastAsia="ru-RU"/>
        </w:rPr>
        <w:t xml:space="preserve"> — медная мягкая;</w:t>
      </w:r>
      <w:r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i/>
          <w:iCs/>
          <w:sz w:val="17"/>
          <w:lang w:eastAsia="ru-RU"/>
        </w:rPr>
        <w:t>МТ — медная твердая;</w:t>
      </w:r>
      <w:r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i/>
          <w:iCs/>
          <w:sz w:val="17"/>
          <w:lang w:eastAsia="ru-RU"/>
        </w:rPr>
        <w:t>МС — медная для воздушных линий связи.</w:t>
      </w:r>
      <w:r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i/>
          <w:iCs/>
          <w:sz w:val="17"/>
          <w:lang w:eastAsia="ru-RU"/>
        </w:rPr>
        <w:t>В 1990 году взамен ГОСТ 2112-79 разработаны Технические Условия ТУ16.К71-087-90 «ПРОВОЛОКА МЕДНАЯ КРУГЛАЯ ЭЛЕКТРОТЕХНИЧЕСКАЯ. Технические условия». В указанные технические условия включены требования к 2 маркам медной проволоки:</w:t>
      </w:r>
      <w:r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i/>
          <w:iCs/>
          <w:sz w:val="17"/>
          <w:lang w:eastAsia="ru-RU"/>
        </w:rPr>
        <w:t xml:space="preserve">МТЭ — </w:t>
      </w:r>
      <w:proofErr w:type="gramStart"/>
      <w:r>
        <w:rPr>
          <w:rFonts w:ascii="Verdana" w:eastAsia="Times New Roman" w:hAnsi="Verdana" w:cs="Times New Roman"/>
          <w:i/>
          <w:iCs/>
          <w:sz w:val="17"/>
          <w:lang w:eastAsia="ru-RU"/>
        </w:rPr>
        <w:t>медная</w:t>
      </w:r>
      <w:proofErr w:type="gramEnd"/>
      <w:r>
        <w:rPr>
          <w:rFonts w:ascii="Verdana" w:eastAsia="Times New Roman" w:hAnsi="Verdana" w:cs="Times New Roman"/>
          <w:i/>
          <w:iCs/>
          <w:sz w:val="17"/>
          <w:lang w:eastAsia="ru-RU"/>
        </w:rPr>
        <w:t xml:space="preserve"> твердая для эмалирования</w:t>
      </w:r>
      <w:r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i/>
          <w:iCs/>
          <w:sz w:val="17"/>
          <w:lang w:eastAsia="ru-RU"/>
        </w:rPr>
        <w:t>ММЭ — медная мягкая для эмалирования.</w:t>
      </w:r>
      <w:r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i/>
          <w:iCs/>
          <w:sz w:val="17"/>
          <w:lang w:eastAsia="ru-RU"/>
        </w:rPr>
        <w:t>С целью обеспечения требований потребителей на рынке кабельной продукции появилась необходимость дальнейшего расширения марок медной электротехнической проволоки. В 2005 году взамен ТУ 16.К71-087-90 разработаны Технические Условия ТУ16-705.492-2005 «ПРОВОЛОКА МЕДНАЯ КРУГЛАЯ ЭЛЕКТРОТЕХНИЧЕСКАЯ. Технические условия».</w:t>
      </w:r>
      <w:r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i/>
          <w:iCs/>
          <w:sz w:val="17"/>
          <w:lang w:eastAsia="ru-RU"/>
        </w:rPr>
        <w:t xml:space="preserve">Технические требования последнего нормативного документа на медную проволоку дополнены еще двумя марками медной электротехнической проволоки из </w:t>
      </w:r>
      <w:proofErr w:type="spellStart"/>
      <w:r>
        <w:rPr>
          <w:rFonts w:ascii="Verdana" w:eastAsia="Times New Roman" w:hAnsi="Verdana" w:cs="Times New Roman"/>
          <w:i/>
          <w:iCs/>
          <w:sz w:val="17"/>
          <w:lang w:eastAsia="ru-RU"/>
        </w:rPr>
        <w:t>бескислородной</w:t>
      </w:r>
      <w:proofErr w:type="spellEnd"/>
      <w:r>
        <w:rPr>
          <w:rFonts w:ascii="Verdana" w:eastAsia="Times New Roman" w:hAnsi="Verdana" w:cs="Times New Roman"/>
          <w:i/>
          <w:iCs/>
          <w:sz w:val="17"/>
          <w:lang w:eastAsia="ru-RU"/>
        </w:rPr>
        <w:t xml:space="preserve"> меди:</w:t>
      </w:r>
      <w:r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i/>
          <w:iCs/>
          <w:sz w:val="17"/>
          <w:lang w:eastAsia="ru-RU"/>
        </w:rPr>
        <w:t xml:space="preserve">МТД — </w:t>
      </w:r>
      <w:proofErr w:type="gramStart"/>
      <w:r>
        <w:rPr>
          <w:rFonts w:ascii="Verdana" w:eastAsia="Times New Roman" w:hAnsi="Verdana" w:cs="Times New Roman"/>
          <w:i/>
          <w:iCs/>
          <w:sz w:val="17"/>
          <w:lang w:eastAsia="ru-RU"/>
        </w:rPr>
        <w:t>медная</w:t>
      </w:r>
      <w:proofErr w:type="gramEnd"/>
      <w:r>
        <w:rPr>
          <w:rFonts w:ascii="Verdana" w:eastAsia="Times New Roman" w:hAnsi="Verdana" w:cs="Times New Roman"/>
          <w:i/>
          <w:iCs/>
          <w:sz w:val="17"/>
          <w:lang w:eastAsia="ru-RU"/>
        </w:rPr>
        <w:t xml:space="preserve"> твердая из </w:t>
      </w:r>
      <w:proofErr w:type="spellStart"/>
      <w:r>
        <w:rPr>
          <w:rFonts w:ascii="Verdana" w:eastAsia="Times New Roman" w:hAnsi="Verdana" w:cs="Times New Roman"/>
          <w:i/>
          <w:iCs/>
          <w:sz w:val="17"/>
          <w:lang w:eastAsia="ru-RU"/>
        </w:rPr>
        <w:t>бескислородной</w:t>
      </w:r>
      <w:proofErr w:type="spellEnd"/>
      <w:r>
        <w:rPr>
          <w:rFonts w:ascii="Verdana" w:eastAsia="Times New Roman" w:hAnsi="Verdana" w:cs="Times New Roman"/>
          <w:i/>
          <w:iCs/>
          <w:sz w:val="17"/>
          <w:lang w:eastAsia="ru-RU"/>
        </w:rPr>
        <w:t xml:space="preserve"> меди;</w:t>
      </w:r>
      <w:r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i/>
          <w:iCs/>
          <w:sz w:val="17"/>
          <w:lang w:eastAsia="ru-RU"/>
        </w:rPr>
        <w:t xml:space="preserve">ММБ — медная мягкая из </w:t>
      </w:r>
      <w:proofErr w:type="spellStart"/>
      <w:r>
        <w:rPr>
          <w:rFonts w:ascii="Verdana" w:eastAsia="Times New Roman" w:hAnsi="Verdana" w:cs="Times New Roman"/>
          <w:i/>
          <w:iCs/>
          <w:sz w:val="17"/>
          <w:lang w:eastAsia="ru-RU"/>
        </w:rPr>
        <w:t>бескислородной</w:t>
      </w:r>
      <w:proofErr w:type="spellEnd"/>
      <w:r>
        <w:rPr>
          <w:rFonts w:ascii="Verdana" w:eastAsia="Times New Roman" w:hAnsi="Verdana" w:cs="Times New Roman"/>
          <w:i/>
          <w:iCs/>
          <w:sz w:val="17"/>
          <w:lang w:eastAsia="ru-RU"/>
        </w:rPr>
        <w:t xml:space="preserve"> меди.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Настоящие технические условия распространяются на проволоку медную круглую электротехническую, в дальнейшем именуемую «проволока», предназначенную для изготовления проводов, кабелей, шнуров, а также других электротехнических целей, изготавливаемую для нужд народного хозяйства и для поставки на экспорт. Пример записи условного обозначения проволоки марки </w:t>
      </w:r>
      <w:proofErr w:type="gramStart"/>
      <w:r>
        <w:rPr>
          <w:rFonts w:ascii="Verdana" w:eastAsia="Times New Roman" w:hAnsi="Verdana" w:cs="Times New Roman"/>
          <w:sz w:val="17"/>
          <w:szCs w:val="17"/>
          <w:lang w:eastAsia="ru-RU"/>
        </w:rPr>
        <w:t>ММ</w:t>
      </w:r>
      <w:proofErr w:type="gramEnd"/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номинальным — диаметром 1,00 мм при ее заказе и в документации другого изделия: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b/>
          <w:bCs/>
          <w:sz w:val="17"/>
          <w:lang w:eastAsia="ru-RU"/>
        </w:rPr>
      </w:pPr>
      <w:r>
        <w:rPr>
          <w:rFonts w:ascii="Verdana" w:eastAsia="Times New Roman" w:hAnsi="Verdana" w:cs="Times New Roman"/>
          <w:b/>
          <w:bCs/>
          <w:sz w:val="17"/>
          <w:lang w:eastAsia="ru-RU"/>
        </w:rPr>
        <w:t xml:space="preserve">«Проволока ММ-1,00 ТУ 16-705.492-2005». 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b/>
          <w:bCs/>
          <w:sz w:val="17"/>
          <w:lang w:eastAsia="ru-RU"/>
        </w:rPr>
      </w:pPr>
      <w:r>
        <w:rPr>
          <w:rFonts w:ascii="Verdana" w:eastAsia="Times New Roman" w:hAnsi="Verdana" w:cs="Times New Roman"/>
          <w:b/>
          <w:bCs/>
          <w:sz w:val="17"/>
          <w:lang w:eastAsia="ru-RU"/>
        </w:rPr>
        <w:t>1. Технические требования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1.1 Проволока, поставляемая заказчику по договору, должна соответствовать требованиям настоящих технических условий и изготовляться по технологической документации.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Проволока, изготовляемая на предприятии для использования в кабельных изделиях данного предприятия, должна соответствовать технологической документации.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1.2 Марки и размеры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1.2.1 Проволока изготовляется марок:</w:t>
      </w:r>
    </w:p>
    <w:p w:rsidR="00137EBE" w:rsidRDefault="00DD30A1">
      <w:pPr>
        <w:numPr>
          <w:ilvl w:val="0"/>
          <w:numId w:val="1"/>
        </w:num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МТ — медная твердая; </w:t>
      </w:r>
    </w:p>
    <w:p w:rsidR="00137EBE" w:rsidRDefault="00DD30A1">
      <w:pPr>
        <w:numPr>
          <w:ilvl w:val="0"/>
          <w:numId w:val="1"/>
        </w:num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ММ — </w:t>
      </w:r>
      <w:proofErr w:type="gramStart"/>
      <w:r>
        <w:rPr>
          <w:rFonts w:ascii="Verdana" w:eastAsia="Times New Roman" w:hAnsi="Verdana" w:cs="Times New Roman"/>
          <w:sz w:val="17"/>
          <w:szCs w:val="17"/>
          <w:lang w:eastAsia="ru-RU"/>
        </w:rPr>
        <w:t>медная</w:t>
      </w:r>
      <w:proofErr w:type="gramEnd"/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мягкая; </w:t>
      </w:r>
    </w:p>
    <w:p w:rsidR="00137EBE" w:rsidRDefault="00DD30A1">
      <w:pPr>
        <w:numPr>
          <w:ilvl w:val="0"/>
          <w:numId w:val="1"/>
        </w:num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МС — медная для воздушных линий связи; </w:t>
      </w:r>
    </w:p>
    <w:p w:rsidR="00137EBE" w:rsidRDefault="00DD30A1">
      <w:pPr>
        <w:numPr>
          <w:ilvl w:val="0"/>
          <w:numId w:val="1"/>
        </w:num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МТЭ — </w:t>
      </w:r>
      <w:proofErr w:type="gramStart"/>
      <w:r>
        <w:rPr>
          <w:rFonts w:ascii="Verdana" w:eastAsia="Times New Roman" w:hAnsi="Verdana" w:cs="Times New Roman"/>
          <w:sz w:val="17"/>
          <w:szCs w:val="17"/>
          <w:lang w:eastAsia="ru-RU"/>
        </w:rPr>
        <w:t>медная</w:t>
      </w:r>
      <w:proofErr w:type="gramEnd"/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твердая для эмалирования; </w:t>
      </w:r>
    </w:p>
    <w:p w:rsidR="00137EBE" w:rsidRDefault="00DD30A1">
      <w:pPr>
        <w:numPr>
          <w:ilvl w:val="0"/>
          <w:numId w:val="1"/>
        </w:num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ММЭ — </w:t>
      </w:r>
      <w:proofErr w:type="gramStart"/>
      <w:r>
        <w:rPr>
          <w:rFonts w:ascii="Verdana" w:eastAsia="Times New Roman" w:hAnsi="Verdana" w:cs="Times New Roman"/>
          <w:sz w:val="17"/>
          <w:szCs w:val="17"/>
          <w:lang w:eastAsia="ru-RU"/>
        </w:rPr>
        <w:t>медная</w:t>
      </w:r>
      <w:proofErr w:type="gramEnd"/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мягкая для эмалирования; </w:t>
      </w:r>
    </w:p>
    <w:p w:rsidR="00137EBE" w:rsidRDefault="00CF6101">
      <w:pPr>
        <w:numPr>
          <w:ilvl w:val="0"/>
          <w:numId w:val="1"/>
        </w:num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МТБ — </w:t>
      </w:r>
      <w:proofErr w:type="gramStart"/>
      <w:r>
        <w:rPr>
          <w:rFonts w:ascii="Verdana" w:eastAsia="Times New Roman" w:hAnsi="Verdana" w:cs="Times New Roman"/>
          <w:sz w:val="17"/>
          <w:szCs w:val="17"/>
          <w:lang w:eastAsia="ru-RU"/>
        </w:rPr>
        <w:t>медная</w:t>
      </w:r>
      <w:proofErr w:type="gramEnd"/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твердая из </w:t>
      </w:r>
      <w:proofErr w:type="spellStart"/>
      <w:r>
        <w:rPr>
          <w:rFonts w:ascii="Verdana" w:eastAsia="Times New Roman" w:hAnsi="Verdana" w:cs="Times New Roman"/>
          <w:sz w:val="17"/>
          <w:szCs w:val="17"/>
          <w:lang w:eastAsia="ru-RU"/>
        </w:rPr>
        <w:t>без</w:t>
      </w:r>
      <w:r w:rsidR="00DD30A1">
        <w:rPr>
          <w:rFonts w:ascii="Verdana" w:eastAsia="Times New Roman" w:hAnsi="Verdana" w:cs="Times New Roman"/>
          <w:sz w:val="17"/>
          <w:szCs w:val="17"/>
          <w:lang w:eastAsia="ru-RU"/>
        </w:rPr>
        <w:t>кислородной</w:t>
      </w:r>
      <w:proofErr w:type="spellEnd"/>
      <w:r w:rsidR="00DD30A1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меди; </w:t>
      </w:r>
    </w:p>
    <w:p w:rsidR="00137EBE" w:rsidRDefault="00CF6101">
      <w:pPr>
        <w:numPr>
          <w:ilvl w:val="0"/>
          <w:numId w:val="1"/>
        </w:num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ММБ — </w:t>
      </w:r>
      <w:proofErr w:type="gramStart"/>
      <w:r>
        <w:rPr>
          <w:rFonts w:ascii="Verdana" w:eastAsia="Times New Roman" w:hAnsi="Verdana" w:cs="Times New Roman"/>
          <w:sz w:val="17"/>
          <w:szCs w:val="17"/>
          <w:lang w:eastAsia="ru-RU"/>
        </w:rPr>
        <w:t>медная</w:t>
      </w:r>
      <w:proofErr w:type="gramEnd"/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мягкая из </w:t>
      </w:r>
      <w:proofErr w:type="spellStart"/>
      <w:r>
        <w:rPr>
          <w:rFonts w:ascii="Verdana" w:eastAsia="Times New Roman" w:hAnsi="Verdana" w:cs="Times New Roman"/>
          <w:sz w:val="17"/>
          <w:szCs w:val="17"/>
          <w:lang w:eastAsia="ru-RU"/>
        </w:rPr>
        <w:t>без</w:t>
      </w:r>
      <w:r w:rsidR="00DD30A1">
        <w:rPr>
          <w:rFonts w:ascii="Verdana" w:eastAsia="Times New Roman" w:hAnsi="Verdana" w:cs="Times New Roman"/>
          <w:sz w:val="17"/>
          <w:szCs w:val="17"/>
          <w:lang w:eastAsia="ru-RU"/>
        </w:rPr>
        <w:t>кислородной</w:t>
      </w:r>
      <w:proofErr w:type="spellEnd"/>
      <w:r w:rsidR="00DD30A1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меди. 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Коды ОКП приведены в приложении А.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1.2.2 Проволока марок МТ, ММ, МТБ, ММБ изготовляется номинальным диаметром от 0,020 до 16,00 мм включительно с предельными отклонениями в соответствии с таблицей 1.</w:t>
      </w:r>
    </w:p>
    <w:p w:rsidR="00137EBE" w:rsidRDefault="00AA5745">
      <w:pPr>
        <w:spacing w:before="28" w:after="28" w:line="100" w:lineRule="atLeast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0000" cy="1543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4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Проволока марок МТЭ и ММЭ изготовляется номинальным диаметром от 0,0125 до 2,80 мм включительно с предельными отклонениями в </w:t>
      </w:r>
      <w:proofErr w:type="spellStart"/>
      <w:proofErr w:type="gramStart"/>
      <w:r>
        <w:rPr>
          <w:rFonts w:ascii="Verdana" w:eastAsia="Times New Roman" w:hAnsi="Verdana" w:cs="Times New Roman"/>
          <w:sz w:val="17"/>
          <w:szCs w:val="17"/>
          <w:lang w:eastAsia="ru-RU"/>
        </w:rPr>
        <w:t>соответ-ствии</w:t>
      </w:r>
      <w:proofErr w:type="spellEnd"/>
      <w:proofErr w:type="gramEnd"/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с таблицей 2.</w:t>
      </w:r>
    </w:p>
    <w:p w:rsidR="00137EBE" w:rsidRDefault="00AA5745">
      <w:pPr>
        <w:spacing w:before="28" w:after="28" w:line="100" w:lineRule="atLeast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19621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62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Проволока марки МС изготовляется номинальным диаметром от 2,00 до 4,00 мм включительно с предельными отклонениями в соответствии с таблицей 1. В технически обоснованных случаях по согласованию изготовителя и заказчика допускается изготовление проволоки с другими предельными отклонениями.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При поставке проволоки значение номинального диаметра устанавливается при заказе по согласованию изготовителя и заказчика.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Предпочтительный ряд номинального диаметра проволоки </w:t>
      </w:r>
      <w:proofErr w:type="gramStart"/>
      <w:r>
        <w:rPr>
          <w:rFonts w:ascii="Verdana" w:eastAsia="Times New Roman" w:hAnsi="Verdana" w:cs="Times New Roman"/>
          <w:sz w:val="17"/>
          <w:szCs w:val="17"/>
          <w:lang w:eastAsia="ru-RU"/>
        </w:rPr>
        <w:t>приведен в приложении Б. 1.2.3 Овальность сечения не должна</w:t>
      </w:r>
      <w:proofErr w:type="gramEnd"/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выводить размеры проволоки за предельные отклонения по диаметру.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1.2.4 Расчетная, масса м проволоки равна произведению плотности (8890 кг/м3) на площадь поперечного сечения (м</w:t>
      </w:r>
      <w:proofErr w:type="gramStart"/>
      <w:r>
        <w:rPr>
          <w:rFonts w:ascii="Verdana" w:eastAsia="Times New Roman" w:hAnsi="Verdana" w:cs="Times New Roman"/>
          <w:sz w:val="17"/>
          <w:szCs w:val="17"/>
          <w:lang w:eastAsia="ru-RU"/>
        </w:rPr>
        <w:t>2</w:t>
      </w:r>
      <w:proofErr w:type="gramEnd"/>
      <w:r>
        <w:rPr>
          <w:rFonts w:ascii="Verdana" w:eastAsia="Times New Roman" w:hAnsi="Verdana" w:cs="Times New Roman"/>
          <w:sz w:val="17"/>
          <w:szCs w:val="17"/>
          <w:lang w:eastAsia="ru-RU"/>
        </w:rPr>
        <w:t>).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1.2.5 Масса отрезка проволоки марок МТ, ММ, МТБ, ММБ и МС должна соответствовать указанной в таблице 3.</w:t>
      </w:r>
    </w:p>
    <w:p w:rsidR="00137EBE" w:rsidRDefault="00AA5745">
      <w:pPr>
        <w:spacing w:before="28" w:after="28" w:line="100" w:lineRule="atLeast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00475" cy="3124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12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По согласованию с заказчиком допускается изготовление проволоки массой, отличной </w:t>
      </w:r>
      <w:proofErr w:type="gramStart"/>
      <w:r>
        <w:rPr>
          <w:rFonts w:ascii="Verdana" w:eastAsia="Times New Roman" w:hAnsi="Verdana" w:cs="Times New Roman"/>
          <w:sz w:val="17"/>
          <w:szCs w:val="17"/>
          <w:lang w:eastAsia="ru-RU"/>
        </w:rPr>
        <w:t>от</w:t>
      </w:r>
      <w:proofErr w:type="gramEnd"/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указанной в таблице 3. Масса отрезка проволоки марок МТЭ и ММЭ на катушке, барабане или в бухте согласовывается с изготовителем эмалированных проводов при заказе с учетом рекомендуемой минимальной массы, указанной в приложении В.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1.2.6 Поверхность проволоки должна быть чистой.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Не допускается на поверхности проволоки марок </w:t>
      </w:r>
      <w:proofErr w:type="gramStart"/>
      <w:r>
        <w:rPr>
          <w:rFonts w:ascii="Verdana" w:eastAsia="Times New Roman" w:hAnsi="Verdana" w:cs="Times New Roman"/>
          <w:sz w:val="17"/>
          <w:szCs w:val="17"/>
          <w:lang w:eastAsia="ru-RU"/>
        </w:rPr>
        <w:t>ММ</w:t>
      </w:r>
      <w:proofErr w:type="gramEnd"/>
      <w:r>
        <w:rPr>
          <w:rFonts w:ascii="Verdana" w:eastAsia="Times New Roman" w:hAnsi="Verdana" w:cs="Times New Roman"/>
          <w:sz w:val="17"/>
          <w:szCs w:val="17"/>
          <w:lang w:eastAsia="ru-RU"/>
        </w:rPr>
        <w:t>, ММБ густой синий или фиолетовый цвет.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При арбитражных проверках проволоки марки ММЭ </w:t>
      </w:r>
      <w:proofErr w:type="spellStart"/>
      <w:r>
        <w:rPr>
          <w:rFonts w:ascii="Verdana" w:eastAsia="Times New Roman" w:hAnsi="Verdana" w:cs="Times New Roman"/>
          <w:sz w:val="17"/>
          <w:szCs w:val="17"/>
          <w:lang w:eastAsia="ru-RU"/>
        </w:rPr>
        <w:t>окисленность</w:t>
      </w:r>
      <w:proofErr w:type="spellEnd"/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поверхности не, должна превышать 0,75 г/м</w:t>
      </w:r>
      <w:proofErr w:type="gramStart"/>
      <w:r>
        <w:rPr>
          <w:rFonts w:ascii="Verdana" w:eastAsia="Times New Roman" w:hAnsi="Verdana" w:cs="Times New Roman"/>
          <w:sz w:val="17"/>
          <w:szCs w:val="17"/>
          <w:lang w:eastAsia="ru-RU"/>
        </w:rPr>
        <w:t>2</w:t>
      </w:r>
      <w:proofErr w:type="gramEnd"/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и сухой остаток не должен превышать значений: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для диаметра до 0,100 мм - 0,05 г/м</w:t>
      </w:r>
      <w:proofErr w:type="gramStart"/>
      <w:r>
        <w:rPr>
          <w:rFonts w:ascii="Verdana" w:eastAsia="Times New Roman" w:hAnsi="Verdana" w:cs="Times New Roman"/>
          <w:sz w:val="17"/>
          <w:szCs w:val="17"/>
          <w:lang w:eastAsia="ru-RU"/>
        </w:rPr>
        <w:t>2</w:t>
      </w:r>
      <w:proofErr w:type="gramEnd"/>
      <w:r>
        <w:rPr>
          <w:rFonts w:ascii="Verdana" w:eastAsia="Times New Roman" w:hAnsi="Verdana" w:cs="Times New Roman"/>
          <w:sz w:val="17"/>
          <w:szCs w:val="17"/>
          <w:lang w:eastAsia="ru-RU"/>
        </w:rPr>
        <w:t>;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br/>
        <w:t>св. 0,100 до 0,450 мм - 0,1 г/м2;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br/>
        <w:t>св. 0,450 до 2,80 мм - 0,5 г/м2.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На поверхности проволоки не допускаются царапины, риски, забоины, заусенцы, раковины, плены и надрывы, а также дефекты, обусловленные технологией производства, — выводящие диаметр за предельные отклонения, указанные в таблицах и 2.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1.2.7</w:t>
      </w:r>
      <w:proofErr w:type="gramStart"/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Д</w:t>
      </w:r>
      <w:proofErr w:type="gramEnd"/>
      <w:r>
        <w:rPr>
          <w:rFonts w:ascii="Verdana" w:eastAsia="Times New Roman" w:hAnsi="Verdana" w:cs="Times New Roman"/>
          <w:sz w:val="17"/>
          <w:szCs w:val="17"/>
          <w:lang w:eastAsia="ru-RU"/>
        </w:rPr>
        <w:t>ля изготовления проволоки должна применяться катанка медная по ТУ16-705.491-2001 и другой отечественной и зарубежной нормативной документации. Проволока марок МТЭ и ММЭ должна изготовляться из катанки классов</w:t>
      </w:r>
      <w:proofErr w:type="gramStart"/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А</w:t>
      </w:r>
      <w:proofErr w:type="gramEnd"/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и Б. Допускается изготовление проволоки из медной заготовки в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форме катанки и других возможных полуфабрикатов, изготовленных из меди марки не ниже МО, при условии выполнения всех требований, изложенных в настоящих технических условиях для готовой проволоки.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1.3 Требования к электрическим параметрам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1.3.1 Удельное электрическое сопротивление проволоки постоянному току, пересчитанное на температуру 20</w:t>
      </w:r>
      <w:proofErr w:type="gramStart"/>
      <w:r>
        <w:rPr>
          <w:rFonts w:ascii="Verdana" w:eastAsia="Times New Roman" w:hAnsi="Verdana" w:cs="Times New Roman"/>
          <w:sz w:val="17"/>
          <w:szCs w:val="17"/>
          <w:lang w:eastAsia="ru-RU"/>
        </w:rPr>
        <w:t>° С</w:t>
      </w:r>
      <w:proofErr w:type="gramEnd"/>
      <w:r>
        <w:rPr>
          <w:rFonts w:ascii="Verdana" w:eastAsia="Times New Roman" w:hAnsi="Verdana" w:cs="Times New Roman"/>
          <w:sz w:val="17"/>
          <w:szCs w:val="17"/>
          <w:lang w:eastAsia="ru-RU"/>
        </w:rPr>
        <w:t>, должно соответствовать указанному в таблице 4. Значения удельного электрического сопротивления проволоки соответствуют периоду поставки и хранения.</w:t>
      </w:r>
    </w:p>
    <w:p w:rsidR="00137EBE" w:rsidRDefault="00AA5745">
      <w:pPr>
        <w:spacing w:before="28" w:after="28" w:line="100" w:lineRule="atLeast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0000" cy="1428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1.3.2</w:t>
      </w:r>
      <w:proofErr w:type="gramStart"/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П</w:t>
      </w:r>
      <w:proofErr w:type="gramEnd"/>
      <w:r>
        <w:rPr>
          <w:rFonts w:ascii="Verdana" w:eastAsia="Times New Roman" w:hAnsi="Verdana" w:cs="Times New Roman"/>
          <w:sz w:val="17"/>
          <w:szCs w:val="17"/>
          <w:lang w:eastAsia="ru-RU"/>
        </w:rPr>
        <w:t>о требованию заказчика электрическое сопротивление проволоки марки МТЭ номинальным диаметром от 0,0125 до 0,025 мм включительно, пересчитанное на м длины и температуру 20° С, должно соответствовать значениям, указанным в таблице 5.</w:t>
      </w:r>
    </w:p>
    <w:p w:rsidR="00137EBE" w:rsidRDefault="00AA5745">
      <w:pPr>
        <w:spacing w:before="28" w:after="28" w:line="100" w:lineRule="atLeast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0000" cy="20478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47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1.4. Требования к механическим параметрам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1.4.1 Временное сопротивление проволоки марок МТ, МТБ и МТЭ и относительное удлинение при разрыве проволоки марок ММ, ММБ и ММЭ должны соответствовать значениям, указанным в таблице 6. Значения относительного удлинения для проволоки марок </w:t>
      </w:r>
      <w:proofErr w:type="gramStart"/>
      <w:r>
        <w:rPr>
          <w:rFonts w:ascii="Verdana" w:eastAsia="Times New Roman" w:hAnsi="Verdana" w:cs="Times New Roman"/>
          <w:sz w:val="17"/>
          <w:szCs w:val="17"/>
          <w:lang w:eastAsia="ru-RU"/>
        </w:rPr>
        <w:t>ММ</w:t>
      </w:r>
      <w:proofErr w:type="gramEnd"/>
      <w:r>
        <w:rPr>
          <w:rFonts w:ascii="Verdana" w:eastAsia="Times New Roman" w:hAnsi="Verdana" w:cs="Times New Roman"/>
          <w:sz w:val="17"/>
          <w:szCs w:val="17"/>
          <w:lang w:eastAsia="ru-RU"/>
        </w:rPr>
        <w:t>, ММБ и ММЭ соответствуют периоду поставки и хранения.</w:t>
      </w:r>
    </w:p>
    <w:p w:rsidR="00137EBE" w:rsidRDefault="00AA5745">
      <w:pPr>
        <w:spacing w:before="28" w:after="28" w:line="100" w:lineRule="atLeast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0000" cy="3200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0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Временное сопротивление для проволоки марок ММ</w:t>
      </w:r>
      <w:proofErr w:type="gramStart"/>
      <w:r>
        <w:rPr>
          <w:rFonts w:ascii="Verdana" w:eastAsia="Times New Roman" w:hAnsi="Verdana" w:cs="Times New Roman"/>
          <w:sz w:val="17"/>
          <w:szCs w:val="17"/>
          <w:lang w:eastAsia="ru-RU"/>
        </w:rPr>
        <w:t>,’</w:t>
      </w:r>
      <w:proofErr w:type="gramEnd"/>
      <w:r>
        <w:rPr>
          <w:rFonts w:ascii="Verdana" w:eastAsia="Times New Roman" w:hAnsi="Verdana" w:cs="Times New Roman"/>
          <w:sz w:val="17"/>
          <w:szCs w:val="17"/>
          <w:lang w:eastAsia="ru-RU"/>
        </w:rPr>
        <w:t>ММБ и ММЭ и относительное удлинение для проволоки марок МТ, МТБ и МТЭ приведены в таблице 6 в качестве справочного материала.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Для проволоки диаметром от 0,0125 до 0,018 мм включительно временное сопротивление и относительное удлинение не нормируются.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Временное сопротивление проволоки марки МС диаметром до 3,00 мм включительно должно быть не менее 432 Н/мм</w:t>
      </w:r>
      <w:proofErr w:type="gramStart"/>
      <w:r>
        <w:rPr>
          <w:rFonts w:ascii="Verdana" w:eastAsia="Times New Roman" w:hAnsi="Verdana" w:cs="Times New Roman"/>
          <w:sz w:val="17"/>
          <w:szCs w:val="17"/>
          <w:lang w:eastAsia="ru-RU"/>
        </w:rPr>
        <w:t>2</w:t>
      </w:r>
      <w:proofErr w:type="gramEnd"/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(44 кгс/мм2), а диаметром свыше 3,00 мм — не менее 422 Н/мм2 (43 кгс/мм2). Относительное удлинение при разрыве проволоки марки МС должно быть не менее 1,5%.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Допускается изготовление проволоки номинальным диаметром 0,97-3,00 мм включительно марок ММ, ММБ, ММЭ с относительным удлинением при разрыве, приведенным в таблице 7, и проволоки марки МТБ ‘с временным сопротивлением, приведенным в таблице 7, изготовленной из заготовки медной для волочения номинальным диаметром 8,0 мм.</w:t>
      </w:r>
    </w:p>
    <w:p w:rsidR="00137EBE" w:rsidRDefault="00AA5745">
      <w:pPr>
        <w:spacing w:before="28" w:after="28" w:line="100" w:lineRule="atLeast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0000" cy="1733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3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1.4.2 Проволока марок МТ, МТБ и МС номинальным диаметром от 1,00 до 6,00 мм включительно должна без разрушения выдерживать перегибы, число которых указано в таблице 8.</w:t>
      </w:r>
    </w:p>
    <w:p w:rsidR="00137EBE" w:rsidRDefault="00AA5745">
      <w:pPr>
        <w:spacing w:before="28" w:after="28" w:line="100" w:lineRule="atLeast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0000" cy="2133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Число перегибов для проволоки номинальным диаметром менее 1,00 и более 6,00 мм, а также для проволоки марок МТЭ, ММЭ, ММ и ММБ не нормируется.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Проволока марки ММЭ номинальным диаметром от 0,160 до 2,80 мм включительно должна выдерживать навивание на стержень диаметром, равным номинальному диаметру проволоки, а марки МТЭ — двойному номинальному диаметру проволоки. Проволока марки МС должна выдерживать навивание на стержень диаметром, равным номинальному диаметру испытываемой проволоки.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1.4.3 Проволока (подтяжка), предназначенная для последующего волочения, в том числе для эмалированных проводов тонких и тончайших размеров, не должна иметь обрывов при волочении до диаметра, согласованного между заказчиком и изготовителем. Методика технологического испытания проволоки (подтяжки) должна быть согласована между заказчиком и — изготовителем при заказе.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b/>
          <w:bCs/>
          <w:sz w:val="17"/>
          <w:lang w:eastAsia="ru-RU"/>
        </w:rPr>
      </w:pPr>
      <w:r>
        <w:rPr>
          <w:rFonts w:ascii="Verdana" w:eastAsia="Times New Roman" w:hAnsi="Verdana" w:cs="Times New Roman"/>
          <w:b/>
          <w:bCs/>
          <w:sz w:val="17"/>
          <w:lang w:eastAsia="ru-RU"/>
        </w:rPr>
        <w:t>3. Методы контроля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3.1</w:t>
      </w:r>
      <w:proofErr w:type="gramStart"/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В</w:t>
      </w:r>
      <w:proofErr w:type="gramEnd"/>
      <w:r>
        <w:rPr>
          <w:rFonts w:ascii="Verdana" w:eastAsia="Times New Roman" w:hAnsi="Verdana" w:cs="Times New Roman"/>
          <w:sz w:val="17"/>
          <w:szCs w:val="17"/>
          <w:lang w:eastAsia="ru-RU"/>
        </w:rPr>
        <w:t>се испытания и измерения, если нет особых указаний по их проведению, проводят в нормальных климатических условиях по ГОСТ 15150-69.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Внешний осмотр проводят без применения увеличительных приборов.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3.2 Измерение диаметра проволоки и овальности сечения (п.п. 1.2.2, 1.2.3) проводят по ГОСТ 12177-79. При определении дефектов на поверхности проволоки (п. 1.2.6) внешним осмотром определяют наиболее глубокий дефект. Производят зачистку участка проволоки в месте дефекта до его исчезновения. </w:t>
      </w:r>
      <w:proofErr w:type="gramStart"/>
      <w:r>
        <w:rPr>
          <w:rFonts w:ascii="Verdana" w:eastAsia="Times New Roman" w:hAnsi="Verdana" w:cs="Times New Roman"/>
          <w:sz w:val="17"/>
          <w:szCs w:val="17"/>
          <w:lang w:eastAsia="ru-RU"/>
        </w:rPr>
        <w:t>Измеряют</w:t>
      </w:r>
      <w:proofErr w:type="gramEnd"/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диаметр проволоки в месте зачистки. Измеренное значение не должно выходить за нижнее предельное отклонение от номинального диаметра.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При проверке овальности проводят измерения в трех местах на расстоянии не менее 250 мм друг от друга, при этом определяют наибольший и наименьший размеры в каждом сечении. Каждое измеренное значение не должно выходить за предельные отклонения от номинального диаметра.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3.3 Определение массы отрезка проволоки (п. 1.2.5) проводят на весах для статического взвешивания среднего класса точности или лабораторных, общего назначения с погрешностью, регламентированной ГОСТ 29329-92 или ГОСТ 24104-2001 соответственно.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Массу отрезка проволоки на катушке, барабане или в контейнере определяют как разность между измеренной массой брутто и расчетной массой катушки, барабана или контейнера без проволоки.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3.4 Проверку проволоки на соответствие требованию по качеству поверхности (п. 1.2.6) проводят внешним осмотром.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Для проволоки марок МТЭ и ММЭ количество сухого остатка и </w:t>
      </w:r>
      <w:proofErr w:type="spellStart"/>
      <w:r>
        <w:rPr>
          <w:rFonts w:ascii="Verdana" w:eastAsia="Times New Roman" w:hAnsi="Verdana" w:cs="Times New Roman"/>
          <w:sz w:val="17"/>
          <w:szCs w:val="17"/>
          <w:lang w:eastAsia="ru-RU"/>
        </w:rPr>
        <w:t>окисленность</w:t>
      </w:r>
      <w:proofErr w:type="spellEnd"/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на поверхности при арбитражных проверках определяют по методикам, приведенным в приложениях Г и Д.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3.5 Определение удельного электрического сопротивления и электрического сопротивления проволоки (п. п.1.3.1, 1.3.2) проводят по ГОСТ 7229-76. Испытания проводят не менее чем на трех образцах проволоки. За окончательный результат принимают среднее арифметическое значение трех измерений. Расчет удельного электрического сопротивления проводят по фактическому сечению проволоки, диаметр которой определяют в соответствии с п.3.2.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3.6 Определение временного сопротивления и относительного удлинения при разрыве (п. 1.4.1) проводят по ГОСТ 10446-80. Испытания проводят не менее чем на трех образцах проволоки с расчетной длиной 200 мм. За окончательный результат принимают среднее арифметическое значение трех измерений.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3.7 Испытание проволоки на перегиб (п. 1.4.2) проводят не менее чем на трех образцах проволоки по ГОСТ 1579-93. За окончательный результат принимают среднее арифметическое — значение трех измерений. Испытание проволоки номинальным диаметром до 3,00 мм включительно проводят с натяжением (19,6±2) Н (2±0,2) кгс. Предельные отклонения радиуса закругления зажимов должно быть ±0,05 мм.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3.8 Испытание проволоки марок МТЭ, ММЭ и МС на навивание (п. 1.4.2) проводят по ГОСТ 10447-93. Проводят внешний осмотр поверхности.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Признаком того, что образец выдержал испытание, служит отсутствие на поверхности после навивания расслоений, трещин, надрывов, изломов, видимых при внешнем осмотре. При арбитражных проверках допускается применение увеличительных приборов до 10х.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3.9 Проверку маркировки и упаковки (п. п. 1.5, 1.6) проводят, внешним осмотром</w:t>
      </w:r>
      <w:proofErr w:type="gramStart"/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.. </w:t>
      </w:r>
      <w:proofErr w:type="gramEnd"/>
      <w:r>
        <w:rPr>
          <w:rFonts w:ascii="Verdana" w:eastAsia="Times New Roman" w:hAnsi="Verdana" w:cs="Times New Roman"/>
          <w:sz w:val="17"/>
          <w:szCs w:val="17"/>
          <w:lang w:eastAsia="ru-RU"/>
        </w:rPr>
        <w:t>Качество намотки проволоки на катушки, барабаны, в бухты и контейнеры (п. 1.6.2) проводят внешним осмотром и измерением линейкой по ГОСТ 427-75.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b/>
          <w:bCs/>
          <w:sz w:val="17"/>
          <w:lang w:eastAsia="ru-RU"/>
        </w:rPr>
      </w:pPr>
      <w:r>
        <w:rPr>
          <w:rFonts w:ascii="Verdana" w:eastAsia="Times New Roman" w:hAnsi="Verdana" w:cs="Times New Roman"/>
          <w:b/>
          <w:bCs/>
          <w:sz w:val="17"/>
          <w:lang w:eastAsia="ru-RU"/>
        </w:rPr>
        <w:t>4. Транспортирование и хранение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4.1 Транспортирование и хранение проволоки должно соответствовать требованиям ГОСТ 18690-82.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4.2 Условия транспортирования проволоки в </w:t>
      </w:r>
      <w:proofErr w:type="spellStart"/>
      <w:proofErr w:type="gramStart"/>
      <w:r>
        <w:rPr>
          <w:rFonts w:ascii="Verdana" w:eastAsia="Times New Roman" w:hAnsi="Verdana" w:cs="Times New Roman"/>
          <w:sz w:val="17"/>
          <w:szCs w:val="17"/>
          <w:lang w:eastAsia="ru-RU"/>
        </w:rPr>
        <w:t>ча-сти</w:t>
      </w:r>
      <w:proofErr w:type="spellEnd"/>
      <w:proofErr w:type="gramEnd"/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воздействия климатических факторов должны соответствовать условиям 4 по ГОСТ 15150-69.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4.3 Условия хранения проволоки марок МТЭ и ММЭ должны соответствовать условиям 1 по ГОСТ 15150-69, марок МТ, ММ, МТБ, ММБ и МС — условиям 2 по ГОСТ 69.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b/>
          <w:bCs/>
          <w:sz w:val="17"/>
          <w:lang w:eastAsia="ru-RU"/>
        </w:rPr>
      </w:pPr>
      <w:r>
        <w:rPr>
          <w:rFonts w:ascii="Verdana" w:eastAsia="Times New Roman" w:hAnsi="Verdana" w:cs="Times New Roman"/>
          <w:b/>
          <w:bCs/>
          <w:sz w:val="17"/>
          <w:lang w:eastAsia="ru-RU"/>
        </w:rPr>
        <w:t>5. Гарантии изготовителя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5.1 Изготовитель гарантирует соответствие проволоки требованиям настоящих технических условий при соблюдении условий транспортирования и хранения.</w:t>
      </w:r>
    </w:p>
    <w:p w:rsidR="00137EBE" w:rsidRDefault="00DD30A1">
      <w:pPr>
        <w:spacing w:before="28" w:after="28" w:line="10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5.2 Гарантийный срок хранения проволоки марок </w:t>
      </w:r>
      <w:proofErr w:type="gramStart"/>
      <w:r>
        <w:rPr>
          <w:rFonts w:ascii="Verdana" w:eastAsia="Times New Roman" w:hAnsi="Verdana" w:cs="Times New Roman"/>
          <w:sz w:val="17"/>
          <w:szCs w:val="17"/>
          <w:lang w:eastAsia="ru-RU"/>
        </w:rPr>
        <w:t>ММ</w:t>
      </w:r>
      <w:proofErr w:type="gramEnd"/>
      <w:r>
        <w:rPr>
          <w:rFonts w:ascii="Verdana" w:eastAsia="Times New Roman" w:hAnsi="Verdana" w:cs="Times New Roman"/>
          <w:sz w:val="17"/>
          <w:szCs w:val="17"/>
          <w:lang w:eastAsia="ru-RU"/>
        </w:rPr>
        <w:t>, МТ, МТБ, ММБ и МС — 6 месяцев со дня изготовления, а марок ММЭ и МТЭ — 15 дней. По истечении гарантийного срока хранения проволока может использоваться потребителем после перепроверки по тем</w:t>
      </w:r>
      <w:proofErr w:type="gramStart"/>
      <w:r>
        <w:rPr>
          <w:rFonts w:ascii="Verdana" w:eastAsia="Times New Roman" w:hAnsi="Verdana" w:cs="Times New Roman"/>
          <w:sz w:val="17"/>
          <w:szCs w:val="17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sz w:val="17"/>
          <w:szCs w:val="17"/>
          <w:lang w:eastAsia="ru-RU"/>
        </w:rPr>
        <w:t>п</w:t>
      </w:r>
      <w:proofErr w:type="gramEnd"/>
      <w:r>
        <w:rPr>
          <w:rFonts w:ascii="Verdana" w:eastAsia="Times New Roman" w:hAnsi="Verdana" w:cs="Times New Roman"/>
          <w:sz w:val="17"/>
          <w:szCs w:val="17"/>
          <w:lang w:eastAsia="ru-RU"/>
        </w:rPr>
        <w:t>оказателям, которые являются определяющими для дальнейшего применения.</w:t>
      </w:r>
    </w:p>
    <w:p w:rsidR="00137EBE" w:rsidRDefault="00AA5745">
      <w:pPr>
        <w:spacing w:before="28" w:after="28" w:line="100" w:lineRule="atLeast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70770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077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0A1" w:rsidRDefault="00DD30A1"/>
    <w:sectPr w:rsidR="00DD30A1" w:rsidSect="00137EBE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76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A5745"/>
    <w:rsid w:val="000A01B8"/>
    <w:rsid w:val="00137EBE"/>
    <w:rsid w:val="008168FD"/>
    <w:rsid w:val="00AA5745"/>
    <w:rsid w:val="00CF6101"/>
    <w:rsid w:val="00DD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BE"/>
    <w:pPr>
      <w:suppressAutoHyphens/>
      <w:spacing w:after="200" w:line="276" w:lineRule="auto"/>
    </w:pPr>
    <w:rPr>
      <w:rFonts w:ascii="Calibri" w:eastAsia="AR PL KaitiM GB" w:hAnsi="Calibri" w:cs="font76"/>
      <w:kern w:val="1"/>
      <w:sz w:val="22"/>
      <w:szCs w:val="22"/>
      <w:lang w:eastAsia="en-US"/>
    </w:rPr>
  </w:style>
  <w:style w:type="paragraph" w:styleId="1">
    <w:name w:val="heading 1"/>
    <w:basedOn w:val="a"/>
    <w:next w:val="a0"/>
    <w:qFormat/>
    <w:rsid w:val="00137EBE"/>
    <w:pPr>
      <w:spacing w:before="28" w:after="225" w:line="100" w:lineRule="atLeast"/>
      <w:outlineLvl w:val="0"/>
    </w:pPr>
    <w:rPr>
      <w:rFonts w:ascii="Tahoma" w:eastAsia="Times New Roman" w:hAnsi="Tahoma" w:cs="Tahoma"/>
      <w:b/>
      <w:bCs/>
      <w:color w:val="E1E1E1"/>
      <w:sz w:val="33"/>
      <w:szCs w:val="33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137EBE"/>
  </w:style>
  <w:style w:type="character" w:customStyle="1" w:styleId="11">
    <w:name w:val="Заголовок 1 Знак"/>
    <w:basedOn w:val="10"/>
    <w:rsid w:val="00137EBE"/>
    <w:rPr>
      <w:rFonts w:ascii="Tahoma" w:eastAsia="Times New Roman" w:hAnsi="Tahoma" w:cs="Tahoma"/>
      <w:b/>
      <w:bCs/>
      <w:color w:val="E1E1E1"/>
      <w:kern w:val="1"/>
      <w:sz w:val="33"/>
      <w:szCs w:val="33"/>
      <w:lang w:eastAsia="ru-RU"/>
    </w:rPr>
  </w:style>
  <w:style w:type="character" w:styleId="a4">
    <w:name w:val="Strong"/>
    <w:basedOn w:val="10"/>
    <w:qFormat/>
    <w:rsid w:val="00137EBE"/>
    <w:rPr>
      <w:b/>
      <w:bCs/>
    </w:rPr>
  </w:style>
  <w:style w:type="character" w:styleId="a5">
    <w:name w:val="Emphasis"/>
    <w:basedOn w:val="10"/>
    <w:qFormat/>
    <w:rsid w:val="00137EBE"/>
    <w:rPr>
      <w:i/>
      <w:iCs/>
    </w:rPr>
  </w:style>
  <w:style w:type="character" w:customStyle="1" w:styleId="a6">
    <w:name w:val="Текст выноски Знак"/>
    <w:basedOn w:val="10"/>
    <w:rsid w:val="00137EB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37EBE"/>
    <w:rPr>
      <w:sz w:val="20"/>
    </w:rPr>
  </w:style>
  <w:style w:type="paragraph" w:customStyle="1" w:styleId="a7">
    <w:name w:val="Заголовок"/>
    <w:basedOn w:val="a"/>
    <w:next w:val="a0"/>
    <w:rsid w:val="00137EBE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0">
    <w:name w:val="Body Text"/>
    <w:basedOn w:val="a"/>
    <w:rsid w:val="00137EBE"/>
    <w:pPr>
      <w:spacing w:after="120"/>
    </w:pPr>
  </w:style>
  <w:style w:type="paragraph" w:styleId="a8">
    <w:name w:val="List"/>
    <w:basedOn w:val="a0"/>
    <w:rsid w:val="00137EBE"/>
    <w:rPr>
      <w:rFonts w:cs="Lohit Hindi"/>
    </w:rPr>
  </w:style>
  <w:style w:type="paragraph" w:styleId="a9">
    <w:name w:val="caption"/>
    <w:basedOn w:val="a"/>
    <w:qFormat/>
    <w:rsid w:val="00137EB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rsid w:val="00137EBE"/>
    <w:pPr>
      <w:suppressLineNumbers/>
    </w:pPr>
    <w:rPr>
      <w:rFonts w:cs="Lohit Hindi"/>
    </w:rPr>
  </w:style>
  <w:style w:type="paragraph" w:customStyle="1" w:styleId="13">
    <w:name w:val="Обычный (веб)1"/>
    <w:basedOn w:val="a"/>
    <w:rsid w:val="00137EBE"/>
    <w:pPr>
      <w:spacing w:before="28" w:after="28" w:line="100" w:lineRule="atLeast"/>
    </w:pPr>
    <w:rPr>
      <w:rFonts w:ascii="Times New Roman" w:eastAsia="Times New Roman" w:hAnsi="Times New Roman" w:cs="Times New Roman"/>
      <w:color w:val="E1E1E1"/>
      <w:sz w:val="24"/>
      <w:szCs w:val="24"/>
      <w:lang w:eastAsia="ru-RU"/>
    </w:rPr>
  </w:style>
  <w:style w:type="paragraph" w:customStyle="1" w:styleId="14">
    <w:name w:val="Текст выноски1"/>
    <w:basedOn w:val="a"/>
    <w:rsid w:val="00137EB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15"/>
    <w:uiPriority w:val="99"/>
    <w:semiHidden/>
    <w:unhideWhenUsed/>
    <w:rsid w:val="000A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a"/>
    <w:uiPriority w:val="99"/>
    <w:semiHidden/>
    <w:rsid w:val="000A01B8"/>
    <w:rPr>
      <w:rFonts w:ascii="Tahoma" w:eastAsia="AR PL KaitiM GB" w:hAnsi="Tahoma" w:cs="Tahoma"/>
      <w:kern w:val="1"/>
      <w:sz w:val="16"/>
      <w:szCs w:val="16"/>
      <w:lang w:eastAsia="en-US"/>
    </w:rPr>
  </w:style>
  <w:style w:type="character" w:styleId="ab">
    <w:name w:val="Hyperlink"/>
    <w:basedOn w:val="a1"/>
    <w:uiPriority w:val="99"/>
    <w:unhideWhenUsed/>
    <w:rsid w:val="000A01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poliasmet.ru/med/med-provoloka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1812</Words>
  <Characters>10329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Александр</cp:lastModifiedBy>
  <cp:revision>2</cp:revision>
  <cp:lastPrinted>1601-01-01T00:00:00Z</cp:lastPrinted>
  <dcterms:created xsi:type="dcterms:W3CDTF">2013-05-14T12:49:00Z</dcterms:created>
  <dcterms:modified xsi:type="dcterms:W3CDTF">2013-05-14T12:49:00Z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